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85" w:rsidRPr="00051A85" w:rsidRDefault="00051A85" w:rsidP="0005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0000" cy="723900"/>
            <wp:effectExtent l="19050" t="0" r="0" b="0"/>
            <wp:docPr id="1" name="Picture 1" descr="hms_logo.gif (2942 bytes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s_logo.gif (2942 bytes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85" w:rsidRPr="00051A85" w:rsidRDefault="00051A85" w:rsidP="0005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A85">
        <w:rPr>
          <w:rFonts w:ascii="Times New Roman" w:eastAsia="Times New Roman" w:hAnsi="Times New Roman" w:cs="Times New Roman"/>
          <w:sz w:val="24"/>
          <w:szCs w:val="24"/>
        </w:rPr>
        <w:t xml:space="preserve">Summit Systems Slot Machine -- Interface Control Circuits --  </w:t>
      </w:r>
    </w:p>
    <w:tbl>
      <w:tblPr>
        <w:tblW w:w="9300" w:type="dxa"/>
        <w:jc w:val="center"/>
        <w:tblCellSpacing w:w="4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5"/>
        <w:gridCol w:w="3040"/>
        <w:gridCol w:w="3175"/>
      </w:tblGrid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Signal/Function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Opto</w:t>
            </w:r>
            <w:proofErr w:type="spellEnd"/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-coupler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Triac</w:t>
            </w:r>
            <w:proofErr w:type="spellEnd"/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Drive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REL1 (STOP COIL REEL 1)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REL2 (STOP COIL REEL 2)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U2 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REL3 (STOP COIL REEL 3)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U3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REL4 (STOP COIL REEL 4)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U4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REL5 (STOP COIL REEL 5)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U5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Q5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HPRN (HOPPER RUN)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U6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Q6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HPSF (HOPPER SAFE)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U7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Q7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CLKT (COIN LOCKOUT)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U8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Q8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CDVT (COIN DIVERTER)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U9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Q9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HNRL (HANDLE RELEASE)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U10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Q10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CIMT (COIN IN METER)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U11 (MOC3030) or (MOC3031)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Q11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TTL (TILT TOWER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U12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Q12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JPBL (JACKPOT BELL)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U13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Q13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TLI (TOWER LIGHT-W/PAYOUT)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U14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Q14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CIN5 (COIN IN 5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U15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Q15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CIN1 (COIN IN LIGHT 1)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U16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Q16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CIN2 (COIN IN LIGHT 2)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U17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Q17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CIN6 (COIN IN LIGHT 6)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U18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Q18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CACL (COIN ACCEPTED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U19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Q19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INCL (INSERT COIN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U20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Q20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CIN3 (COIN IN 3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U21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Q21</w:t>
            </w:r>
          </w:p>
        </w:tc>
      </w:tr>
      <w:tr w:rsidR="00051A85" w:rsidRPr="00051A85" w:rsidTr="00051A85">
        <w:trPr>
          <w:tblCellSpacing w:w="45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CIN4 (COIN IN 4 LIGHT)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U22 (MOC3010) or (MOC3009)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A85" w:rsidRPr="00051A85" w:rsidRDefault="00051A85" w:rsidP="0005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85">
              <w:rPr>
                <w:rFonts w:ascii="Times New Roman" w:eastAsia="Times New Roman" w:hAnsi="Times New Roman" w:cs="Times New Roman"/>
                <w:sz w:val="24"/>
                <w:szCs w:val="24"/>
              </w:rPr>
              <w:t>Q22</w:t>
            </w:r>
          </w:p>
        </w:tc>
      </w:tr>
    </w:tbl>
    <w:p w:rsidR="00051A85" w:rsidRPr="00051A85" w:rsidRDefault="00051A85" w:rsidP="000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85">
        <w:rPr>
          <w:rFonts w:ascii="Times New Roman" w:eastAsia="Times New Roman" w:hAnsi="Times New Roman" w:cs="Times New Roman"/>
          <w:sz w:val="24"/>
          <w:szCs w:val="24"/>
        </w:rPr>
        <w:t>Note: HPSF and HPRN are both required to run the hopper.  HPSF is a pulsing signal that keeps the hopper from timing out.</w:t>
      </w:r>
    </w:p>
    <w:p w:rsidR="00051A85" w:rsidRPr="00051A85" w:rsidRDefault="00051A85" w:rsidP="000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85">
        <w:rPr>
          <w:rFonts w:ascii="Times New Roman" w:eastAsia="Times New Roman" w:hAnsi="Times New Roman" w:cs="Times New Roman"/>
          <w:sz w:val="24"/>
          <w:szCs w:val="24"/>
        </w:rPr>
        <w:t>MOC3030 is a zero crossing type (eliminates EMI from coils)</w:t>
      </w:r>
    </w:p>
    <w:p w:rsidR="00051A85" w:rsidRPr="00051A85" w:rsidRDefault="00051A85" w:rsidP="000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A85">
        <w:rPr>
          <w:rFonts w:ascii="Times New Roman" w:eastAsia="Times New Roman" w:hAnsi="Times New Roman" w:cs="Times New Roman"/>
          <w:sz w:val="24"/>
          <w:szCs w:val="24"/>
        </w:rPr>
        <w:t>MOC3009 is non zero crossing (used for lights).  Used on the stop solenoids.</w:t>
      </w:r>
    </w:p>
    <w:p w:rsidR="00D037CA" w:rsidRDefault="00D037CA"/>
    <w:sectPr w:rsidR="00D037CA" w:rsidSect="00D0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A85"/>
    <w:rsid w:val="00051A85"/>
    <w:rsid w:val="00D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hms-electronics.com/slot_machines/summit%20systems%20slot%20machine%20par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2013-02-17T01:01:00Z</dcterms:created>
  <dcterms:modified xsi:type="dcterms:W3CDTF">2013-02-17T01:02:00Z</dcterms:modified>
</cp:coreProperties>
</file>